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LUIS ERNESTO GOMEZ</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SECRETARÍA DISTRITAL DE GOBIERNO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11 # 8 - 17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3168725902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2021ER34963.</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SECRETARÍA DISTRITAL DE GOBIERNO identificada con NIT 899999061-9 y cuya sede inscrita fue la ubicada en Calle 11 # 8 - 17,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4"/>
              <w:gridCol w:w="2796"/>
              <w:gridCol w:w="2768"/>
              <w:tblGridChange w:id="0">
                <w:tblGrid>
                  <w:gridCol w:w="2704"/>
                  <w:gridCol w:w="2796"/>
                  <w:gridCol w:w="276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SECRETARÍA DISTRITAL DE GOBIERNO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sz w:val="22"/>
                <w:szCs w:val="22"/>
                <w:u w:val="no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439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3"/>
              <w:gridCol w:w="1378"/>
              <w:gridCol w:w="4907"/>
              <w:tblGridChange w:id="0">
                <w:tblGrid>
                  <w:gridCol w:w="1983"/>
                  <w:gridCol w:w="1378"/>
                  <w:gridCol w:w="49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profesionales Tatiana Duque y Claudia Viviana Villalobos Fagua, asistieron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Se </w:t>
                  </w:r>
                  <w:r w:rsidDel="00000000" w:rsidR="00000000" w:rsidRPr="00000000">
                    <w:rPr>
                      <w:rFonts w:ascii="Arial" w:cs="Arial" w:eastAsia="Arial" w:hAnsi="Arial"/>
                      <w:sz w:val="22"/>
                      <w:szCs w:val="22"/>
                      <w:rtl w:val="0"/>
                    </w:rPr>
                    <w:t xml:space="preserve">recomienda verificar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 complementarias que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consumo energético, como el número de horas trabajadas.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23 puntos de los 25 posibles. La revisión del documento denominado "Formato 1 de formulación de proyecto" permitió identificar oportunidades de mejora, que para efectos del presente informe se presentarán a continuación: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Identificar  la etapa  actual del proyecto con ayuda de un  cronograma de actividades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-Documentar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técnicas del proyecto.</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-Reconocer FENOGE como una alternativa de financiamiento</w:t>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24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la formulación y dimensionamiento del proyecto para ser presentado ante la alta dirección; se cuenta con indicadores establecidos, respecto al tamaño del proyecto; finalmente, se verifica el cumplimiento de actividades asociadas al cronograma del primer entregable.</w:t>
                  </w:r>
                </w:p>
                <w:p w:rsidR="00000000" w:rsidDel="00000000" w:rsidP="00000000" w:rsidRDefault="00000000" w:rsidRPr="00000000" w14:paraId="00000091">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95</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proyecto fue diseñado para una potencia de 42.4 kWp, para su instalación se requiere un área de 350m2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producción </w:t>
                  </w:r>
                  <w:r w:rsidDel="00000000" w:rsidR="00000000" w:rsidRPr="00000000">
                    <w:rPr>
                      <w:rFonts w:ascii="Arial" w:cs="Arial" w:eastAsia="Arial" w:hAnsi="Arial"/>
                      <w:sz w:val="22"/>
                      <w:szCs w:val="22"/>
                      <w:rtl w:val="0"/>
                    </w:rPr>
                    <w:t xml:space="preserve">específica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sistema </w:t>
                  </w:r>
                  <w:r w:rsidDel="00000000" w:rsidR="00000000" w:rsidRPr="00000000">
                    <w:rPr>
                      <w:rFonts w:ascii="Arial" w:cs="Arial" w:eastAsia="Arial" w:hAnsi="Arial"/>
                      <w:sz w:val="22"/>
                      <w:szCs w:val="22"/>
                      <w:rtl w:val="0"/>
                    </w:rPr>
                    <w:t xml:space="preserve">está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calculada para generar 1248 kWh/kWp/año y 51.61 MWh en el año.</w:t>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12"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progresa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interpretación de  sus consumos energéticos con base en el total de las herramientas de caracterización energética trabajadas y presentó avances en la formulación y evaluación técnico-financiera  de un proyecto de  generación de energía a partir de tecnología  solar fotovoltaica.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fortalecer  el  envío a tiempo de la información asociada a los resultados de la implementación del proyecto al interior de su organización y la claridad en los datos reportados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5">
      <w:pPr>
        <w:rPr/>
      </w:pPr>
      <w:r w:rsidDel="00000000" w:rsidR="00000000" w:rsidRPr="00000000">
        <w:rPr>
          <w:rtl w:val="0"/>
        </w:rPr>
      </w:r>
    </w:p>
    <w:sectPr>
      <w:pgSz w:h="16838" w:w="11906" w:orient="portrait"/>
      <w:pgMar w:bottom="1417" w:top="1276"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Fw1aOpAn6QZPmeF5mEknsx8Bjw==">AMUW2mWaZiSPYkctRQLsL+PLy+5824Kd0x5F7Nsr6WF3pVZk7nTTUpOI7yopNyXvEO2qUP1yOVvGLefvLLMCIPCEUoL+KtW0JWANVjijy9SlMrf94v0q87w=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2021-11-26T14:21:00Z</dcterms:created>
  <dc:creator>Jorge Manrique</dc:creator>
</cp:coreProperties>
</file>